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8" w:type="dxa"/>
        <w:tblLayout w:type="fixed"/>
        <w:tblCellMar>
          <w:left w:w="70" w:type="dxa"/>
          <w:right w:w="70" w:type="dxa"/>
        </w:tblCellMar>
        <w:tblLook w:val="0000" w:firstRow="0" w:lastRow="0" w:firstColumn="0" w:lastColumn="0" w:noHBand="0" w:noVBand="0"/>
      </w:tblPr>
      <w:tblGrid>
        <w:gridCol w:w="4606"/>
        <w:gridCol w:w="1276"/>
        <w:gridCol w:w="3686"/>
      </w:tblGrid>
      <w:tr w:rsidR="00862F73" w14:paraId="58FD4224" w14:textId="77777777">
        <w:trPr>
          <w:gridAfter w:val="2"/>
          <w:wAfter w:w="4962" w:type="dxa"/>
          <w:trHeight w:hRule="exact" w:val="2559"/>
        </w:trPr>
        <w:tc>
          <w:tcPr>
            <w:tcW w:w="4606" w:type="dxa"/>
          </w:tcPr>
          <w:p w14:paraId="60A32A57" w14:textId="77777777" w:rsidR="00862F73" w:rsidRDefault="00862F73">
            <w:pPr>
              <w:tabs>
                <w:tab w:val="left" w:pos="7938"/>
              </w:tabs>
              <w:jc w:val="both"/>
            </w:pPr>
          </w:p>
          <w:p w14:paraId="6E9C28E4" w14:textId="77777777" w:rsidR="00835C26" w:rsidRDefault="00835C26" w:rsidP="0004095A"/>
          <w:p w14:paraId="77D99222" w14:textId="77777777" w:rsidR="00835C26" w:rsidRDefault="00835C26" w:rsidP="0004095A"/>
          <w:p w14:paraId="70C82459" w14:textId="77777777" w:rsidR="0004095A" w:rsidRDefault="0004095A" w:rsidP="0004095A">
            <w:bookmarkStart w:id="0" w:name="_Hlk41544505"/>
            <w:r>
              <w:t>An die</w:t>
            </w:r>
          </w:p>
          <w:p w14:paraId="090951B1" w14:textId="7B28EDCE" w:rsidR="0004095A" w:rsidRDefault="000645CD" w:rsidP="0004095A">
            <w:r>
              <w:t xml:space="preserve">Mitglieder der Koalition im </w:t>
            </w:r>
          </w:p>
          <w:p w14:paraId="327A08C4" w14:textId="77777777" w:rsidR="000645CD" w:rsidRDefault="000645CD" w:rsidP="0004095A">
            <w:r>
              <w:t xml:space="preserve">Ausschuss für Bau, Wohnen, </w:t>
            </w:r>
          </w:p>
          <w:p w14:paraId="63B75B7F" w14:textId="58B853F7" w:rsidR="000645CD" w:rsidRDefault="000645CD" w:rsidP="0004095A">
            <w:r>
              <w:t>Stadtentwicklung und Kommunen</w:t>
            </w:r>
          </w:p>
          <w:bookmarkEnd w:id="0"/>
          <w:p w14:paraId="458FA700" w14:textId="77777777" w:rsidR="0004095A" w:rsidRDefault="0004095A" w:rsidP="0004095A"/>
          <w:p w14:paraId="4030E618" w14:textId="77777777" w:rsidR="0004095A" w:rsidRDefault="0004095A" w:rsidP="0004095A"/>
          <w:p w14:paraId="2EF80E45" w14:textId="77777777" w:rsidR="0004095A" w:rsidRDefault="0000780A" w:rsidP="0004095A">
            <w:r>
              <w:t>-</w:t>
            </w:r>
            <w:r w:rsidR="0004095A">
              <w:t>per Mail</w:t>
            </w:r>
            <w:r>
              <w:t>-</w:t>
            </w:r>
          </w:p>
          <w:p w14:paraId="7D4847F3" w14:textId="77777777" w:rsidR="00A2270B" w:rsidRDefault="00A2270B">
            <w:pPr>
              <w:tabs>
                <w:tab w:val="left" w:pos="7938"/>
              </w:tabs>
              <w:jc w:val="both"/>
            </w:pPr>
          </w:p>
        </w:tc>
      </w:tr>
      <w:tr w:rsidR="00862F73" w14:paraId="3F6040F8" w14:textId="77777777">
        <w:trPr>
          <w:gridBefore w:val="2"/>
          <w:wBefore w:w="5882" w:type="dxa"/>
          <w:trHeight w:hRule="exact" w:val="270"/>
        </w:trPr>
        <w:tc>
          <w:tcPr>
            <w:tcW w:w="3686" w:type="dxa"/>
          </w:tcPr>
          <w:p w14:paraId="06DF4B81" w14:textId="3633B43F" w:rsidR="00862F73" w:rsidRDefault="00862F73">
            <w:pPr>
              <w:pStyle w:val="Textkrper"/>
              <w:tabs>
                <w:tab w:val="left" w:pos="7938"/>
              </w:tabs>
              <w:jc w:val="left"/>
            </w:pPr>
            <w:r>
              <w:t>Bad Honnef,</w:t>
            </w:r>
            <w:r w:rsidR="0000780A">
              <w:t xml:space="preserve"> </w:t>
            </w:r>
            <w:r w:rsidR="00D41B20">
              <w:t>2</w:t>
            </w:r>
            <w:r w:rsidR="00295F7D">
              <w:t>8</w:t>
            </w:r>
            <w:r w:rsidR="00D41B20">
              <w:t>. Mai</w:t>
            </w:r>
            <w:r w:rsidR="0010123D">
              <w:t xml:space="preserve"> 20</w:t>
            </w:r>
            <w:r w:rsidR="000B2066">
              <w:t>20</w:t>
            </w:r>
          </w:p>
        </w:tc>
      </w:tr>
      <w:tr w:rsidR="00862F73" w14:paraId="7C9FA279" w14:textId="77777777">
        <w:trPr>
          <w:gridBefore w:val="2"/>
          <w:wBefore w:w="5882" w:type="dxa"/>
          <w:trHeight w:hRule="exact" w:val="270"/>
        </w:trPr>
        <w:tc>
          <w:tcPr>
            <w:tcW w:w="3686" w:type="dxa"/>
          </w:tcPr>
          <w:p w14:paraId="6AA95145" w14:textId="624BC272" w:rsidR="00862F73" w:rsidRDefault="00862F73">
            <w:pPr>
              <w:pStyle w:val="Textkrper"/>
              <w:tabs>
                <w:tab w:val="left" w:pos="7938"/>
              </w:tabs>
              <w:ind w:right="-287"/>
            </w:pPr>
          </w:p>
        </w:tc>
      </w:tr>
    </w:tbl>
    <w:p w14:paraId="1328F711" w14:textId="77777777" w:rsidR="00277F62" w:rsidRDefault="00E47CEA">
      <w:pPr>
        <w:pStyle w:val="Textkrper"/>
        <w:spacing w:before="120" w:after="360" w:line="288" w:lineRule="auto"/>
        <w:rPr>
          <w:b/>
          <w:sz w:val="24"/>
          <w:szCs w:val="22"/>
        </w:rPr>
      </w:pPr>
      <w:r>
        <w:rPr>
          <w:b/>
          <w:sz w:val="24"/>
          <w:szCs w:val="22"/>
        </w:rPr>
        <w:br/>
      </w:r>
    </w:p>
    <w:p w14:paraId="259B0B70" w14:textId="18A46096" w:rsidR="004B71AE" w:rsidRPr="00B76639" w:rsidRDefault="00590940">
      <w:pPr>
        <w:pStyle w:val="Textkrper"/>
        <w:spacing w:before="120" w:after="360" w:line="288" w:lineRule="auto"/>
        <w:rPr>
          <w:b/>
          <w:sz w:val="24"/>
          <w:szCs w:val="22"/>
        </w:rPr>
      </w:pPr>
      <w:r>
        <w:rPr>
          <w:b/>
          <w:sz w:val="24"/>
          <w:szCs w:val="22"/>
        </w:rPr>
        <w:t>Wirtschaft und Klimaschutz gemeinsam fördern</w:t>
      </w:r>
    </w:p>
    <w:p w14:paraId="46674228" w14:textId="77777777" w:rsidR="00CB089D" w:rsidRDefault="00CB089D" w:rsidP="00CB089D">
      <w:pPr>
        <w:spacing w:line="276" w:lineRule="auto"/>
        <w:jc w:val="both"/>
        <w:rPr>
          <w:rFonts w:cs="Arial"/>
        </w:rPr>
      </w:pPr>
      <w:r>
        <w:rPr>
          <w:rFonts w:cs="Arial"/>
        </w:rPr>
        <w:t>Sehr geehrte Damen und Herren Abgeordnete,</w:t>
      </w:r>
    </w:p>
    <w:p w14:paraId="0261D61F" w14:textId="77777777" w:rsidR="00CB089D" w:rsidRDefault="00CB089D" w:rsidP="00CB089D">
      <w:pPr>
        <w:spacing w:line="276" w:lineRule="auto"/>
        <w:jc w:val="both"/>
        <w:rPr>
          <w:rFonts w:cs="Arial"/>
        </w:rPr>
      </w:pPr>
    </w:p>
    <w:p w14:paraId="4D3C6245" w14:textId="7367DED5" w:rsidR="005E4C0C" w:rsidRDefault="005E4C0C" w:rsidP="00CB089D">
      <w:pPr>
        <w:spacing w:line="276" w:lineRule="auto"/>
        <w:jc w:val="both"/>
        <w:rPr>
          <w:rFonts w:cs="Arial"/>
        </w:rPr>
      </w:pPr>
      <w:r>
        <w:rPr>
          <w:rFonts w:cs="Arial"/>
        </w:rPr>
        <w:t xml:space="preserve">die Bundesregierung investiert Milliarden, um die von der Covid-19-Krise stark getroffene Wirtschaft aufzufangen. In den nächsten Wochen und Monaten wird es darum gehen, diese </w:t>
      </w:r>
      <w:r w:rsidR="00CF5CAD">
        <w:rPr>
          <w:rFonts w:cs="Arial"/>
        </w:rPr>
        <w:t>Steuerg</w:t>
      </w:r>
      <w:r>
        <w:rPr>
          <w:rFonts w:cs="Arial"/>
        </w:rPr>
        <w:t>elder effizient</w:t>
      </w:r>
      <w:r w:rsidR="00CF5CAD">
        <w:rPr>
          <w:rFonts w:cs="Arial"/>
        </w:rPr>
        <w:t>, zielgerichtet und wirkungsvoll</w:t>
      </w:r>
      <w:r>
        <w:rPr>
          <w:rFonts w:cs="Arial"/>
        </w:rPr>
        <w:t xml:space="preserve"> einzusetzen, um </w:t>
      </w:r>
      <w:r w:rsidR="00CF5CAD">
        <w:rPr>
          <w:rFonts w:cs="Arial"/>
        </w:rPr>
        <w:t>den strukturellen Schaden in der Wirtschaft zu minimieren und Wachstumsimpulse zu setzen.</w:t>
      </w:r>
    </w:p>
    <w:p w14:paraId="46948B00" w14:textId="77777777" w:rsidR="00CB089D" w:rsidRDefault="00CB089D" w:rsidP="00CB089D">
      <w:pPr>
        <w:spacing w:line="276" w:lineRule="auto"/>
        <w:jc w:val="both"/>
        <w:rPr>
          <w:rFonts w:cs="Arial"/>
        </w:rPr>
      </w:pPr>
    </w:p>
    <w:p w14:paraId="5321E80D" w14:textId="5CE32B52" w:rsidR="00C72E74" w:rsidRDefault="00CB089D" w:rsidP="00866F61">
      <w:pPr>
        <w:spacing w:line="276" w:lineRule="auto"/>
        <w:jc w:val="both"/>
        <w:rPr>
          <w:rFonts w:cs="Arial"/>
        </w:rPr>
      </w:pPr>
      <w:r>
        <w:rPr>
          <w:rFonts w:cs="Arial"/>
        </w:rPr>
        <w:t xml:space="preserve">Der Hauptverband der Deutschen Holzindustrie ist überzeugt, dass </w:t>
      </w:r>
      <w:r w:rsidR="00866F61">
        <w:rPr>
          <w:rFonts w:cs="Arial"/>
        </w:rPr>
        <w:t>Konjunkturmaßnahmen nur dann eine</w:t>
      </w:r>
      <w:r w:rsidR="00461838">
        <w:rPr>
          <w:rFonts w:cs="Arial"/>
        </w:rPr>
        <w:t xml:space="preserve"> </w:t>
      </w:r>
      <w:r w:rsidR="001C6687">
        <w:rPr>
          <w:rFonts w:cs="Arial"/>
        </w:rPr>
        <w:t xml:space="preserve">langfristige Wirkung </w:t>
      </w:r>
      <w:r w:rsidR="00866F61">
        <w:rPr>
          <w:rFonts w:cs="Arial"/>
        </w:rPr>
        <w:t>entfalten</w:t>
      </w:r>
      <w:r w:rsidR="001C6687">
        <w:rPr>
          <w:rFonts w:cs="Arial"/>
        </w:rPr>
        <w:t xml:space="preserve">, wenn sie </w:t>
      </w:r>
      <w:r w:rsidR="00866F61">
        <w:rPr>
          <w:rFonts w:cs="Arial"/>
        </w:rPr>
        <w:t xml:space="preserve">Investitionen und Klimaziele intelligent </w:t>
      </w:r>
      <w:r w:rsidR="00CF5CAD">
        <w:rPr>
          <w:rFonts w:cs="Arial"/>
        </w:rPr>
        <w:t xml:space="preserve">miteinander </w:t>
      </w:r>
      <w:r w:rsidR="00866F61">
        <w:rPr>
          <w:rFonts w:cs="Arial"/>
        </w:rPr>
        <w:t>verzahn</w:t>
      </w:r>
      <w:r w:rsidR="003D059F">
        <w:rPr>
          <w:rFonts w:cs="Arial"/>
        </w:rPr>
        <w:t>en</w:t>
      </w:r>
      <w:r w:rsidR="00866F61">
        <w:rPr>
          <w:rFonts w:cs="Arial"/>
        </w:rPr>
        <w:t xml:space="preserve">. </w:t>
      </w:r>
    </w:p>
    <w:p w14:paraId="5747F77C" w14:textId="77777777" w:rsidR="00F4695E" w:rsidRDefault="00866F61" w:rsidP="00866F61">
      <w:pPr>
        <w:spacing w:line="276" w:lineRule="auto"/>
        <w:jc w:val="both"/>
        <w:rPr>
          <w:rFonts w:cs="Arial"/>
        </w:rPr>
      </w:pPr>
      <w:r>
        <w:rPr>
          <w:rFonts w:cs="Arial"/>
        </w:rPr>
        <w:t xml:space="preserve">Dabei dürfen nicht nur </w:t>
      </w:r>
      <w:r w:rsidR="003D059F">
        <w:rPr>
          <w:rFonts w:cs="Arial"/>
        </w:rPr>
        <w:t>einzelne Industriezweige</w:t>
      </w:r>
      <w:r>
        <w:rPr>
          <w:rFonts w:cs="Arial"/>
        </w:rPr>
        <w:t xml:space="preserve"> berücksichtigt werden. </w:t>
      </w:r>
      <w:r w:rsidR="003D059F">
        <w:rPr>
          <w:rFonts w:cs="Arial"/>
        </w:rPr>
        <w:t xml:space="preserve">Vielmehr geht es um ein branchenübergreifendes Gesamtkonzept, das </w:t>
      </w:r>
      <w:r w:rsidR="00CF5CAD">
        <w:rPr>
          <w:rFonts w:cs="Arial"/>
        </w:rPr>
        <w:t xml:space="preserve">die großen Zukunftsthemen adressiert: </w:t>
      </w:r>
    </w:p>
    <w:p w14:paraId="64CF8146" w14:textId="77777777" w:rsidR="00733E82" w:rsidRDefault="00CF5CAD" w:rsidP="00866F61">
      <w:pPr>
        <w:spacing w:line="276" w:lineRule="auto"/>
        <w:jc w:val="both"/>
        <w:rPr>
          <w:rFonts w:cs="Arial"/>
        </w:rPr>
      </w:pPr>
      <w:r>
        <w:rPr>
          <w:rFonts w:cs="Arial"/>
        </w:rPr>
        <w:t xml:space="preserve">Klimaschutz, Digitalisierung und Nachhaltigkeit. </w:t>
      </w:r>
    </w:p>
    <w:p w14:paraId="75AB6FCB" w14:textId="4F0D4209" w:rsidR="00EF2043" w:rsidRDefault="000645CD" w:rsidP="00866F61">
      <w:pPr>
        <w:spacing w:line="276" w:lineRule="auto"/>
        <w:jc w:val="both"/>
        <w:rPr>
          <w:rFonts w:cs="Arial"/>
        </w:rPr>
      </w:pPr>
      <w:r>
        <w:rPr>
          <w:rFonts w:cs="Arial"/>
        </w:rPr>
        <w:t xml:space="preserve">Voraussetzung für die Erreichung der </w:t>
      </w:r>
      <w:r w:rsidR="00353EB0">
        <w:rPr>
          <w:rFonts w:cs="Arial"/>
        </w:rPr>
        <w:t xml:space="preserve">Klimaschutzziele </w:t>
      </w:r>
      <w:r>
        <w:rPr>
          <w:rFonts w:cs="Arial"/>
        </w:rPr>
        <w:t xml:space="preserve">ist </w:t>
      </w:r>
      <w:r w:rsidR="00CF5CAD">
        <w:rPr>
          <w:rFonts w:cs="Arial"/>
        </w:rPr>
        <w:t>die</w:t>
      </w:r>
      <w:r w:rsidR="00353EB0">
        <w:rPr>
          <w:rFonts w:cs="Arial"/>
        </w:rPr>
        <w:t xml:space="preserve"> Reduktio</w:t>
      </w:r>
      <w:r>
        <w:rPr>
          <w:rFonts w:cs="Arial"/>
        </w:rPr>
        <w:t>n</w:t>
      </w:r>
      <w:r w:rsidR="00CF5CAD">
        <w:rPr>
          <w:rFonts w:cs="Arial"/>
        </w:rPr>
        <w:t xml:space="preserve"> und</w:t>
      </w:r>
      <w:r>
        <w:rPr>
          <w:rFonts w:cs="Arial"/>
        </w:rPr>
        <w:t xml:space="preserve"> vor allem</w:t>
      </w:r>
      <w:r w:rsidR="00CF5CAD">
        <w:rPr>
          <w:rFonts w:cs="Arial"/>
        </w:rPr>
        <w:t xml:space="preserve"> auch</w:t>
      </w:r>
      <w:r>
        <w:rPr>
          <w:rFonts w:cs="Arial"/>
        </w:rPr>
        <w:t xml:space="preserve"> </w:t>
      </w:r>
      <w:r w:rsidR="00C72E74">
        <w:rPr>
          <w:rFonts w:cs="Arial"/>
        </w:rPr>
        <w:t xml:space="preserve">die Bindung und langfristige Speicherung von </w:t>
      </w:r>
      <w:r w:rsidR="00733E82" w:rsidRPr="0041397C">
        <w:rPr>
          <w:rFonts w:cs="Arial"/>
          <w:szCs w:val="22"/>
        </w:rPr>
        <w:t>CO</w:t>
      </w:r>
      <w:r w:rsidR="00733E82" w:rsidRPr="0041397C">
        <w:rPr>
          <w:rFonts w:cs="Arial"/>
          <w:szCs w:val="22"/>
          <w:vertAlign w:val="subscript"/>
        </w:rPr>
        <w:t>2</w:t>
      </w:r>
      <w:r w:rsidR="00C72E74">
        <w:rPr>
          <w:rFonts w:cs="Arial"/>
        </w:rPr>
        <w:t xml:space="preserve">. </w:t>
      </w:r>
    </w:p>
    <w:p w14:paraId="413AC20E" w14:textId="0633740C" w:rsidR="003D059F" w:rsidRPr="00EF2043" w:rsidRDefault="003D059F" w:rsidP="00866F61">
      <w:pPr>
        <w:spacing w:line="276" w:lineRule="auto"/>
        <w:jc w:val="both"/>
        <w:rPr>
          <w:rFonts w:cs="Arial"/>
          <w:szCs w:val="22"/>
        </w:rPr>
      </w:pPr>
    </w:p>
    <w:p w14:paraId="1AC7AD4C" w14:textId="3E6FA641" w:rsidR="00681E7B" w:rsidRDefault="00353EB0" w:rsidP="00EF2043">
      <w:pPr>
        <w:shd w:val="clear" w:color="auto" w:fill="FFFFFF"/>
        <w:spacing w:line="276" w:lineRule="auto"/>
        <w:contextualSpacing/>
        <w:jc w:val="both"/>
        <w:rPr>
          <w:rStyle w:val="Fett"/>
          <w:rFonts w:cs="Arial"/>
          <w:b w:val="0"/>
          <w:bCs w:val="0"/>
          <w:color w:val="212121"/>
          <w:szCs w:val="22"/>
          <w:shd w:val="clear" w:color="auto" w:fill="FFFFFF"/>
        </w:rPr>
      </w:pPr>
      <w:r>
        <w:rPr>
          <w:rStyle w:val="Fett"/>
          <w:rFonts w:cs="Arial"/>
          <w:b w:val="0"/>
          <w:bCs w:val="0"/>
          <w:color w:val="212121"/>
          <w:szCs w:val="22"/>
          <w:shd w:val="clear" w:color="auto" w:fill="FFFFFF"/>
        </w:rPr>
        <w:t>Für</w:t>
      </w:r>
      <w:r w:rsidR="00681E7B">
        <w:rPr>
          <w:rStyle w:val="Fett"/>
          <w:rFonts w:cs="Arial"/>
          <w:b w:val="0"/>
          <w:bCs w:val="0"/>
          <w:color w:val="212121"/>
          <w:szCs w:val="22"/>
          <w:shd w:val="clear" w:color="auto" w:fill="FFFFFF"/>
        </w:rPr>
        <w:t xml:space="preserve"> die deutsche Holzindustrie </w:t>
      </w:r>
      <w:r>
        <w:rPr>
          <w:rStyle w:val="Fett"/>
          <w:rFonts w:cs="Arial"/>
          <w:b w:val="0"/>
          <w:bCs w:val="0"/>
          <w:color w:val="212121"/>
          <w:szCs w:val="22"/>
          <w:shd w:val="clear" w:color="auto" w:fill="FFFFFF"/>
        </w:rPr>
        <w:t xml:space="preserve">ergeben sich daraus folgende </w:t>
      </w:r>
      <w:r w:rsidR="00C72E74">
        <w:rPr>
          <w:rStyle w:val="Fett"/>
          <w:rFonts w:cs="Arial"/>
          <w:b w:val="0"/>
          <w:bCs w:val="0"/>
          <w:color w:val="212121"/>
          <w:szCs w:val="22"/>
          <w:shd w:val="clear" w:color="auto" w:fill="FFFFFF"/>
        </w:rPr>
        <w:t>Grundvoraussetzungen</w:t>
      </w:r>
      <w:r w:rsidR="00D03666">
        <w:rPr>
          <w:rStyle w:val="Fett"/>
          <w:rFonts w:cs="Arial"/>
          <w:b w:val="0"/>
          <w:bCs w:val="0"/>
          <w:color w:val="212121"/>
          <w:szCs w:val="22"/>
          <w:shd w:val="clear" w:color="auto" w:fill="FFFFFF"/>
        </w:rPr>
        <w:t>, deren Details Sie unserem 10-Punkte-Papier</w:t>
      </w:r>
      <w:r w:rsidR="00733E82">
        <w:rPr>
          <w:rStyle w:val="Fett"/>
          <w:rFonts w:cs="Arial"/>
          <w:b w:val="0"/>
          <w:bCs w:val="0"/>
          <w:color w:val="212121"/>
          <w:szCs w:val="22"/>
          <w:shd w:val="clear" w:color="auto" w:fill="FFFFFF"/>
        </w:rPr>
        <w:t>, das Sie am 14. April</w:t>
      </w:r>
      <w:r w:rsidR="00D03666">
        <w:rPr>
          <w:rStyle w:val="Fett"/>
          <w:rFonts w:cs="Arial"/>
          <w:b w:val="0"/>
          <w:bCs w:val="0"/>
          <w:color w:val="212121"/>
          <w:szCs w:val="22"/>
          <w:shd w:val="clear" w:color="auto" w:fill="FFFFFF"/>
        </w:rPr>
        <w:t xml:space="preserve"> </w:t>
      </w:r>
      <w:r w:rsidR="00733E82">
        <w:rPr>
          <w:rStyle w:val="Fett"/>
          <w:rFonts w:cs="Arial"/>
          <w:b w:val="0"/>
          <w:bCs w:val="0"/>
          <w:color w:val="212121"/>
          <w:szCs w:val="22"/>
          <w:shd w:val="clear" w:color="auto" w:fill="FFFFFF"/>
        </w:rPr>
        <w:t>2020 erhalten haben, entnehmen können</w:t>
      </w:r>
      <w:r w:rsidR="00C72E74">
        <w:rPr>
          <w:rStyle w:val="Fett"/>
          <w:rFonts w:cs="Arial"/>
          <w:b w:val="0"/>
          <w:bCs w:val="0"/>
          <w:color w:val="212121"/>
          <w:szCs w:val="22"/>
          <w:shd w:val="clear" w:color="auto" w:fill="FFFFFF"/>
        </w:rPr>
        <w:t>:</w:t>
      </w:r>
      <w:r>
        <w:rPr>
          <w:rStyle w:val="Fett"/>
          <w:rFonts w:cs="Arial"/>
          <w:b w:val="0"/>
          <w:bCs w:val="0"/>
          <w:color w:val="212121"/>
          <w:szCs w:val="22"/>
          <w:shd w:val="clear" w:color="auto" w:fill="FFFFFF"/>
        </w:rPr>
        <w:t xml:space="preserve"> </w:t>
      </w:r>
    </w:p>
    <w:p w14:paraId="70284517" w14:textId="13058C7A" w:rsidR="00681E7B" w:rsidRDefault="00681E7B" w:rsidP="00EF2043">
      <w:pPr>
        <w:shd w:val="clear" w:color="auto" w:fill="FFFFFF"/>
        <w:spacing w:line="276" w:lineRule="auto"/>
        <w:contextualSpacing/>
        <w:jc w:val="both"/>
        <w:rPr>
          <w:rStyle w:val="Fett"/>
          <w:rFonts w:cs="Arial"/>
          <w:b w:val="0"/>
          <w:bCs w:val="0"/>
          <w:color w:val="212121"/>
          <w:szCs w:val="22"/>
          <w:shd w:val="clear" w:color="auto" w:fill="FFFFFF"/>
        </w:rPr>
      </w:pPr>
    </w:p>
    <w:p w14:paraId="6800DDE5" w14:textId="531B23ED" w:rsidR="00C72E74" w:rsidRPr="00C72E74" w:rsidRDefault="00C72E74" w:rsidP="00C72E74">
      <w:pPr>
        <w:shd w:val="clear" w:color="auto" w:fill="FFFFFF"/>
        <w:spacing w:line="276" w:lineRule="auto"/>
        <w:ind w:firstLine="708"/>
        <w:contextualSpacing/>
        <w:jc w:val="both"/>
        <w:rPr>
          <w:rStyle w:val="Fett"/>
          <w:rFonts w:cs="Arial"/>
          <w:b w:val="0"/>
          <w:bCs w:val="0"/>
          <w:i/>
          <w:iCs/>
          <w:color w:val="212121"/>
          <w:szCs w:val="22"/>
          <w:shd w:val="clear" w:color="auto" w:fill="FFFFFF"/>
        </w:rPr>
      </w:pPr>
      <w:r w:rsidRPr="00C72E74">
        <w:rPr>
          <w:rStyle w:val="Fett"/>
          <w:rFonts w:cs="Arial"/>
          <w:b w:val="0"/>
          <w:bCs w:val="0"/>
          <w:i/>
          <w:iCs/>
          <w:color w:val="212121"/>
          <w:szCs w:val="22"/>
          <w:shd w:val="clear" w:color="auto" w:fill="FFFFFF"/>
        </w:rPr>
        <w:t xml:space="preserve">Regionale Wertschöpfungsketten stärken </w:t>
      </w:r>
    </w:p>
    <w:p w14:paraId="7EACF413" w14:textId="6BFB5A0D" w:rsidR="00681E7B" w:rsidRDefault="00681E7B" w:rsidP="00681E7B">
      <w:pPr>
        <w:spacing w:line="260" w:lineRule="atLeast"/>
        <w:jc w:val="both"/>
        <w:rPr>
          <w:rFonts w:eastAsia="Arial" w:cs="Arial"/>
          <w:szCs w:val="22"/>
        </w:rPr>
      </w:pPr>
      <w:r w:rsidRPr="00353EB0">
        <w:rPr>
          <w:rFonts w:eastAsia="Arial" w:cs="Arial"/>
          <w:szCs w:val="22"/>
        </w:rPr>
        <w:t>Die Covid-19-</w:t>
      </w:r>
      <w:r w:rsidR="00347C10">
        <w:rPr>
          <w:rFonts w:eastAsia="Arial" w:cs="Arial"/>
          <w:szCs w:val="22"/>
        </w:rPr>
        <w:t>P</w:t>
      </w:r>
      <w:r w:rsidRPr="00353EB0">
        <w:rPr>
          <w:rFonts w:eastAsia="Arial" w:cs="Arial"/>
          <w:szCs w:val="22"/>
        </w:rPr>
        <w:t xml:space="preserve">andemie hat einmal mehr die Notwendigkeit verlässlicher </w:t>
      </w:r>
      <w:r w:rsidR="00347C10">
        <w:rPr>
          <w:rFonts w:eastAsia="Arial" w:cs="Arial"/>
          <w:szCs w:val="22"/>
        </w:rPr>
        <w:t xml:space="preserve">und </w:t>
      </w:r>
      <w:r w:rsidRPr="00353EB0">
        <w:rPr>
          <w:rFonts w:eastAsia="Arial" w:cs="Arial"/>
          <w:szCs w:val="22"/>
        </w:rPr>
        <w:t xml:space="preserve">regionaler Wertschöpfungsketten aufgezeigt. </w:t>
      </w:r>
      <w:r w:rsidR="00347C10">
        <w:rPr>
          <w:rFonts w:eastAsia="Arial" w:cs="Arial"/>
          <w:szCs w:val="22"/>
        </w:rPr>
        <w:t xml:space="preserve">Um für </w:t>
      </w:r>
      <w:r w:rsidRPr="00353EB0">
        <w:rPr>
          <w:rFonts w:cs="Arial"/>
          <w:szCs w:val="22"/>
        </w:rPr>
        <w:t>zukünftige Krisenzeiten vorbereitet zu sein</w:t>
      </w:r>
      <w:r w:rsidR="00D41B20">
        <w:rPr>
          <w:rFonts w:cs="Arial"/>
          <w:szCs w:val="22"/>
        </w:rPr>
        <w:t>,</w:t>
      </w:r>
      <w:r w:rsidR="00347C10">
        <w:rPr>
          <w:rFonts w:cs="Arial"/>
          <w:szCs w:val="22"/>
        </w:rPr>
        <w:t xml:space="preserve"> </w:t>
      </w:r>
      <w:r w:rsidR="00D41B20">
        <w:rPr>
          <w:rFonts w:cs="Arial"/>
          <w:szCs w:val="22"/>
        </w:rPr>
        <w:t>müssen diese als Ausgleich</w:t>
      </w:r>
      <w:r w:rsidR="00347C10">
        <w:rPr>
          <w:rFonts w:cs="Arial"/>
          <w:szCs w:val="22"/>
        </w:rPr>
        <w:t xml:space="preserve"> </w:t>
      </w:r>
      <w:r w:rsidRPr="00353EB0">
        <w:rPr>
          <w:rFonts w:cs="Arial"/>
          <w:szCs w:val="22"/>
        </w:rPr>
        <w:t xml:space="preserve">zur Globalisierung </w:t>
      </w:r>
      <w:r w:rsidR="00D41B20">
        <w:rPr>
          <w:rFonts w:cs="Arial"/>
          <w:szCs w:val="22"/>
        </w:rPr>
        <w:t>gestärkt werden</w:t>
      </w:r>
      <w:r w:rsidRPr="00353EB0">
        <w:rPr>
          <w:rFonts w:cs="Arial"/>
          <w:szCs w:val="22"/>
        </w:rPr>
        <w:t xml:space="preserve">. So können die jeweiligen Chancen genutzt und gleichzeitig Herausforderungen ohne größere Abhängigkeit bewältigt werden. </w:t>
      </w:r>
      <w:r w:rsidRPr="00353EB0">
        <w:rPr>
          <w:rFonts w:eastAsia="Arial" w:cs="Arial"/>
          <w:szCs w:val="22"/>
        </w:rPr>
        <w:t xml:space="preserve">Regionale Wertschöpfungsketten müssen entsprechend </w:t>
      </w:r>
      <w:r w:rsidR="00D41B20">
        <w:rPr>
          <w:rFonts w:eastAsia="Arial" w:cs="Arial"/>
          <w:szCs w:val="22"/>
        </w:rPr>
        <w:t>gefördert</w:t>
      </w:r>
      <w:r w:rsidRPr="00353EB0">
        <w:rPr>
          <w:rFonts w:eastAsia="Arial" w:cs="Arial"/>
          <w:szCs w:val="22"/>
        </w:rPr>
        <w:t xml:space="preserve"> und stetig auf Krisenfestigkeit geprüft werden.</w:t>
      </w:r>
      <w:r w:rsidR="00353EB0" w:rsidRPr="00353EB0">
        <w:rPr>
          <w:rFonts w:eastAsia="Arial" w:cs="Arial"/>
          <w:szCs w:val="22"/>
        </w:rPr>
        <w:t xml:space="preserve"> </w:t>
      </w:r>
    </w:p>
    <w:p w14:paraId="13B84A3A" w14:textId="20045E73" w:rsidR="00C72E74" w:rsidRDefault="00C72E74" w:rsidP="00681E7B">
      <w:pPr>
        <w:spacing w:line="260" w:lineRule="atLeast"/>
        <w:jc w:val="both"/>
        <w:rPr>
          <w:rFonts w:eastAsia="Arial" w:cs="Arial"/>
          <w:szCs w:val="22"/>
        </w:rPr>
      </w:pPr>
    </w:p>
    <w:p w14:paraId="62A83146" w14:textId="119691C0" w:rsidR="00C72E74" w:rsidRPr="00C72E74" w:rsidRDefault="00C72E74" w:rsidP="00C72E74">
      <w:pPr>
        <w:spacing w:line="276" w:lineRule="auto"/>
        <w:ind w:firstLine="708"/>
        <w:jc w:val="both"/>
        <w:rPr>
          <w:rFonts w:eastAsia="Arial" w:cs="Arial"/>
          <w:i/>
          <w:iCs/>
          <w:szCs w:val="22"/>
        </w:rPr>
      </w:pPr>
      <w:r w:rsidRPr="00C72E74">
        <w:rPr>
          <w:rFonts w:eastAsia="Arial" w:cs="Arial"/>
          <w:i/>
          <w:iCs/>
          <w:szCs w:val="22"/>
        </w:rPr>
        <w:t>Öffentliche Auftragsvergabe und Beschaffung als Klimaschutzinstrument anpassen</w:t>
      </w:r>
    </w:p>
    <w:p w14:paraId="29E83E3F" w14:textId="78ABC43D" w:rsidR="00B522CB" w:rsidRPr="00EF2043" w:rsidRDefault="00584881" w:rsidP="00C72E74">
      <w:pPr>
        <w:shd w:val="clear" w:color="auto" w:fill="FFFFFF"/>
        <w:spacing w:line="276" w:lineRule="auto"/>
        <w:contextualSpacing/>
        <w:jc w:val="both"/>
        <w:rPr>
          <w:rFonts w:cs="Arial"/>
          <w:color w:val="333333"/>
          <w:szCs w:val="22"/>
        </w:rPr>
      </w:pPr>
      <w:r>
        <w:rPr>
          <w:rStyle w:val="Fett"/>
          <w:rFonts w:cs="Arial"/>
          <w:b w:val="0"/>
          <w:bCs w:val="0"/>
          <w:color w:val="212121"/>
          <w:szCs w:val="22"/>
          <w:shd w:val="clear" w:color="auto" w:fill="FFFFFF"/>
        </w:rPr>
        <w:t>Die</w:t>
      </w:r>
      <w:r w:rsidR="00EF2043">
        <w:rPr>
          <w:rStyle w:val="Fett"/>
          <w:rFonts w:cs="Arial"/>
          <w:b w:val="0"/>
          <w:bCs w:val="0"/>
          <w:color w:val="212121"/>
          <w:szCs w:val="22"/>
          <w:shd w:val="clear" w:color="auto" w:fill="FFFFFF"/>
        </w:rPr>
        <w:t xml:space="preserve"> </w:t>
      </w:r>
      <w:r w:rsidR="00B522CB" w:rsidRPr="00EF2043">
        <w:rPr>
          <w:rStyle w:val="Fett"/>
          <w:rFonts w:cs="Arial"/>
          <w:b w:val="0"/>
          <w:bCs w:val="0"/>
          <w:color w:val="212121"/>
          <w:szCs w:val="22"/>
          <w:shd w:val="clear" w:color="auto" w:fill="FFFFFF"/>
        </w:rPr>
        <w:t xml:space="preserve">öffentliche Hand </w:t>
      </w:r>
      <w:r>
        <w:rPr>
          <w:rStyle w:val="Fett"/>
          <w:rFonts w:cs="Arial"/>
          <w:b w:val="0"/>
          <w:bCs w:val="0"/>
          <w:color w:val="212121"/>
          <w:szCs w:val="22"/>
          <w:shd w:val="clear" w:color="auto" w:fill="FFFFFF"/>
        </w:rPr>
        <w:t xml:space="preserve">nimmt </w:t>
      </w:r>
      <w:r w:rsidR="00EF2043">
        <w:rPr>
          <w:rStyle w:val="Fett"/>
          <w:rFonts w:cs="Arial"/>
          <w:b w:val="0"/>
          <w:bCs w:val="0"/>
          <w:color w:val="212121"/>
          <w:szCs w:val="22"/>
          <w:shd w:val="clear" w:color="auto" w:fill="FFFFFF"/>
        </w:rPr>
        <w:t xml:space="preserve">mit einem </w:t>
      </w:r>
      <w:r w:rsidR="00B522CB" w:rsidRPr="00EF2043">
        <w:rPr>
          <w:rStyle w:val="Fett"/>
          <w:rFonts w:cs="Arial"/>
          <w:b w:val="0"/>
          <w:bCs w:val="0"/>
          <w:color w:val="212121"/>
          <w:szCs w:val="22"/>
          <w:shd w:val="clear" w:color="auto" w:fill="FFFFFF"/>
        </w:rPr>
        <w:t>jährlich</w:t>
      </w:r>
      <w:r w:rsidR="009338BE">
        <w:rPr>
          <w:rStyle w:val="Fett"/>
          <w:rFonts w:cs="Arial"/>
          <w:b w:val="0"/>
          <w:bCs w:val="0"/>
          <w:color w:val="212121"/>
          <w:szCs w:val="22"/>
          <w:shd w:val="clear" w:color="auto" w:fill="FFFFFF"/>
        </w:rPr>
        <w:t>en</w:t>
      </w:r>
      <w:r w:rsidR="00B522CB" w:rsidRPr="00EF2043">
        <w:rPr>
          <w:rStyle w:val="Fett"/>
          <w:rFonts w:cs="Arial"/>
          <w:b w:val="0"/>
          <w:bCs w:val="0"/>
          <w:color w:val="212121"/>
          <w:szCs w:val="22"/>
          <w:shd w:val="clear" w:color="auto" w:fill="FFFFFF"/>
        </w:rPr>
        <w:t xml:space="preserve"> </w:t>
      </w:r>
      <w:r w:rsidR="00EF2043">
        <w:rPr>
          <w:rStyle w:val="Fett"/>
          <w:rFonts w:cs="Arial"/>
          <w:b w:val="0"/>
          <w:bCs w:val="0"/>
          <w:color w:val="212121"/>
          <w:szCs w:val="22"/>
          <w:shd w:val="clear" w:color="auto" w:fill="FFFFFF"/>
        </w:rPr>
        <w:t xml:space="preserve">Auftragsvolumen in Höhe </w:t>
      </w:r>
      <w:r w:rsidR="00CF5CAD">
        <w:rPr>
          <w:rStyle w:val="Fett"/>
          <w:rFonts w:cs="Arial"/>
          <w:b w:val="0"/>
          <w:bCs w:val="0"/>
          <w:color w:val="212121"/>
          <w:szCs w:val="22"/>
          <w:shd w:val="clear" w:color="auto" w:fill="FFFFFF"/>
        </w:rPr>
        <w:t>von ca. 500</w:t>
      </w:r>
      <w:r w:rsidR="00B522CB" w:rsidRPr="00EF2043">
        <w:rPr>
          <w:rStyle w:val="Fett"/>
          <w:rFonts w:cs="Arial"/>
          <w:b w:val="0"/>
          <w:bCs w:val="0"/>
          <w:color w:val="212121"/>
          <w:szCs w:val="22"/>
          <w:shd w:val="clear" w:color="auto" w:fill="FFFFFF"/>
        </w:rPr>
        <w:t xml:space="preserve"> Mil</w:t>
      </w:r>
      <w:r w:rsidR="00B522CB" w:rsidRPr="00733E82">
        <w:rPr>
          <w:rStyle w:val="Fett"/>
          <w:rFonts w:cs="Arial"/>
          <w:b w:val="0"/>
          <w:bCs w:val="0"/>
          <w:color w:val="000000" w:themeColor="text1"/>
          <w:szCs w:val="22"/>
          <w:shd w:val="clear" w:color="auto" w:fill="FFFFFF"/>
        </w:rPr>
        <w:t>liarden</w:t>
      </w:r>
      <w:r w:rsidR="00CF5CAD" w:rsidRPr="00733E82">
        <w:rPr>
          <w:rStyle w:val="Fett"/>
          <w:rFonts w:cs="Arial"/>
          <w:b w:val="0"/>
          <w:bCs w:val="0"/>
          <w:color w:val="000000" w:themeColor="text1"/>
          <w:szCs w:val="22"/>
          <w:shd w:val="clear" w:color="auto" w:fill="FFFFFF"/>
        </w:rPr>
        <w:t xml:space="preserve"> Euro</w:t>
      </w:r>
      <w:r w:rsidR="00EF2043" w:rsidRPr="00733E82">
        <w:rPr>
          <w:rStyle w:val="Fett"/>
          <w:rFonts w:cs="Arial"/>
          <w:b w:val="0"/>
          <w:bCs w:val="0"/>
          <w:color w:val="000000" w:themeColor="text1"/>
          <w:szCs w:val="22"/>
          <w:shd w:val="clear" w:color="auto" w:fill="FFFFFF"/>
        </w:rPr>
        <w:t xml:space="preserve"> eine zentrale Rolle ein</w:t>
      </w:r>
      <w:r w:rsidR="00B522CB" w:rsidRPr="00733E82">
        <w:rPr>
          <w:rStyle w:val="Fett"/>
          <w:rFonts w:cs="Arial"/>
          <w:b w:val="0"/>
          <w:bCs w:val="0"/>
          <w:color w:val="000000" w:themeColor="text1"/>
          <w:szCs w:val="22"/>
          <w:shd w:val="clear" w:color="auto" w:fill="FFFFFF"/>
        </w:rPr>
        <w:t>.</w:t>
      </w:r>
      <w:r w:rsidR="00EF2043" w:rsidRPr="00733E82">
        <w:rPr>
          <w:rStyle w:val="Fett"/>
          <w:rFonts w:cs="Arial"/>
          <w:b w:val="0"/>
          <w:bCs w:val="0"/>
          <w:color w:val="000000" w:themeColor="text1"/>
          <w:szCs w:val="22"/>
          <w:shd w:val="clear" w:color="auto" w:fill="FFFFFF"/>
        </w:rPr>
        <w:t xml:space="preserve"> Hat sie doch die Möglichkeit, Wachstum und Investitionen a</w:t>
      </w:r>
      <w:r w:rsidR="00EF2043" w:rsidRPr="00733E82">
        <w:rPr>
          <w:rFonts w:cs="Arial"/>
          <w:color w:val="000000" w:themeColor="text1"/>
        </w:rPr>
        <w:t>ls entscheidender</w:t>
      </w:r>
      <w:r w:rsidR="00B522CB" w:rsidRPr="00733E82">
        <w:rPr>
          <w:rFonts w:cs="Arial"/>
          <w:color w:val="000000" w:themeColor="text1"/>
        </w:rPr>
        <w:t xml:space="preserve"> Wirtschaftsfaktor zu lenken und</w:t>
      </w:r>
      <w:r w:rsidR="00EF2043" w:rsidRPr="00733E82">
        <w:rPr>
          <w:rFonts w:cs="Arial"/>
          <w:color w:val="000000" w:themeColor="text1"/>
        </w:rPr>
        <w:t xml:space="preserve"> somit</w:t>
      </w:r>
      <w:r w:rsidR="00B522CB" w:rsidRPr="00733E82">
        <w:rPr>
          <w:rFonts w:cs="Arial"/>
          <w:color w:val="000000" w:themeColor="text1"/>
        </w:rPr>
        <w:t xml:space="preserve"> eine innovative</w:t>
      </w:r>
      <w:r w:rsidR="00EF2043" w:rsidRPr="00733E82">
        <w:rPr>
          <w:rFonts w:cs="Arial"/>
          <w:color w:val="000000" w:themeColor="text1"/>
        </w:rPr>
        <w:t>,</w:t>
      </w:r>
      <w:r w:rsidR="00B522CB" w:rsidRPr="00733E82">
        <w:rPr>
          <w:rFonts w:cs="Arial"/>
          <w:color w:val="000000" w:themeColor="text1"/>
        </w:rPr>
        <w:t xml:space="preserve"> ressourcenschonende und energieeffiziente Wirtschaft zu schaffen. Potenzial, das im Zeichen des Wiederaufbaus einen </w:t>
      </w:r>
      <w:r w:rsidR="00EF2043" w:rsidRPr="00733E82">
        <w:rPr>
          <w:rFonts w:cs="Arial"/>
          <w:color w:val="000000" w:themeColor="text1"/>
        </w:rPr>
        <w:t>maßgeblichen</w:t>
      </w:r>
      <w:r w:rsidR="00B522CB" w:rsidRPr="00733E82">
        <w:rPr>
          <w:rFonts w:cs="Arial"/>
          <w:color w:val="000000" w:themeColor="text1"/>
        </w:rPr>
        <w:t xml:space="preserve"> Beitrag leisten kann</w:t>
      </w:r>
      <w:r w:rsidR="00D41B20" w:rsidRPr="00733E82">
        <w:rPr>
          <w:rFonts w:cs="Arial"/>
          <w:color w:val="000000" w:themeColor="text1"/>
        </w:rPr>
        <w:t>, indem es</w:t>
      </w:r>
      <w:r w:rsidR="00B522CB" w:rsidRPr="00733E82">
        <w:rPr>
          <w:rFonts w:cs="Arial"/>
          <w:color w:val="000000" w:themeColor="text1"/>
        </w:rPr>
        <w:t xml:space="preserve"> die Nachfrage</w:t>
      </w:r>
      <w:r w:rsidR="00D41B20" w:rsidRPr="00733E82">
        <w:rPr>
          <w:rFonts w:cs="Arial"/>
          <w:color w:val="000000" w:themeColor="text1"/>
        </w:rPr>
        <w:t xml:space="preserve"> nach</w:t>
      </w:r>
      <w:r w:rsidR="00B522CB" w:rsidRPr="00733E82">
        <w:rPr>
          <w:rFonts w:cs="Arial"/>
          <w:color w:val="000000" w:themeColor="text1"/>
        </w:rPr>
        <w:t xml:space="preserve"> nachhaltig gewonnenen</w:t>
      </w:r>
      <w:r w:rsidR="00353EB0" w:rsidRPr="00733E82">
        <w:rPr>
          <w:rFonts w:cs="Arial"/>
          <w:color w:val="000000" w:themeColor="text1"/>
        </w:rPr>
        <w:t xml:space="preserve"> Rohstoff</w:t>
      </w:r>
      <w:r w:rsidR="00D41B20" w:rsidRPr="00733E82">
        <w:rPr>
          <w:rFonts w:cs="Arial"/>
          <w:color w:val="000000" w:themeColor="text1"/>
        </w:rPr>
        <w:t>en</w:t>
      </w:r>
      <w:r w:rsidR="00B522CB" w:rsidRPr="00733E82">
        <w:rPr>
          <w:rFonts w:cs="Arial"/>
          <w:color w:val="000000" w:themeColor="text1"/>
        </w:rPr>
        <w:t xml:space="preserve"> und produzierten </w:t>
      </w:r>
      <w:r w:rsidR="00353EB0" w:rsidRPr="00733E82">
        <w:rPr>
          <w:rFonts w:cs="Arial"/>
          <w:color w:val="000000" w:themeColor="text1"/>
        </w:rPr>
        <w:t>Waren</w:t>
      </w:r>
      <w:r w:rsidR="00B522CB" w:rsidRPr="00733E82">
        <w:rPr>
          <w:rFonts w:cs="Arial"/>
          <w:color w:val="000000" w:themeColor="text1"/>
        </w:rPr>
        <w:t xml:space="preserve"> ankurbel</w:t>
      </w:r>
      <w:r w:rsidR="00D41B20" w:rsidRPr="00733E82">
        <w:rPr>
          <w:rFonts w:cs="Arial"/>
          <w:color w:val="000000" w:themeColor="text1"/>
        </w:rPr>
        <w:t>t</w:t>
      </w:r>
      <w:r w:rsidR="00EF2043" w:rsidRPr="00733E82">
        <w:rPr>
          <w:rFonts w:cs="Arial"/>
          <w:color w:val="000000" w:themeColor="text1"/>
        </w:rPr>
        <w:t>.</w:t>
      </w:r>
      <w:r w:rsidR="00D03666" w:rsidRPr="00733E82">
        <w:rPr>
          <w:rFonts w:cs="Arial"/>
          <w:color w:val="000000" w:themeColor="text1"/>
        </w:rPr>
        <w:t xml:space="preserve"> </w:t>
      </w:r>
      <w:r w:rsidR="008F4DB8" w:rsidRPr="00733E82">
        <w:rPr>
          <w:rFonts w:cs="Arial"/>
          <w:color w:val="000000" w:themeColor="text1"/>
        </w:rPr>
        <w:t>Eine digitalisierte Verwaltungsstruktur ist für eine effiziente Vergabe und Beschaffung dringende Voraussetzung.</w:t>
      </w:r>
    </w:p>
    <w:p w14:paraId="4DA8D18D" w14:textId="62D49926" w:rsidR="00B522CB" w:rsidRPr="008D1364" w:rsidRDefault="00B522CB" w:rsidP="00B522CB">
      <w:pPr>
        <w:spacing w:line="276" w:lineRule="auto"/>
        <w:ind w:left="708" w:hanging="708"/>
        <w:jc w:val="both"/>
        <w:rPr>
          <w:rFonts w:cs="Arial"/>
          <w:bCs/>
        </w:rPr>
      </w:pPr>
    </w:p>
    <w:p w14:paraId="2016E69F" w14:textId="7C901904" w:rsidR="00C72E74" w:rsidRPr="00B86C79" w:rsidRDefault="00C72E74" w:rsidP="00C72E74">
      <w:pPr>
        <w:spacing w:line="276" w:lineRule="auto"/>
        <w:ind w:firstLine="708"/>
        <w:jc w:val="both"/>
        <w:rPr>
          <w:rFonts w:cs="Arial"/>
          <w:i/>
          <w:iCs/>
        </w:rPr>
      </w:pPr>
      <w:r w:rsidRPr="00B86C79">
        <w:rPr>
          <w:rFonts w:cs="Arial"/>
          <w:i/>
          <w:iCs/>
        </w:rPr>
        <w:t xml:space="preserve">Baubereich als </w:t>
      </w:r>
      <w:r w:rsidR="00B86C79" w:rsidRPr="00B86C79">
        <w:rPr>
          <w:rFonts w:cs="Arial"/>
          <w:i/>
          <w:iCs/>
        </w:rPr>
        <w:t xml:space="preserve">Konjunkturmotor und </w:t>
      </w:r>
      <w:r w:rsidR="00733E82" w:rsidRPr="0041397C">
        <w:rPr>
          <w:rFonts w:cs="Arial"/>
          <w:szCs w:val="22"/>
        </w:rPr>
        <w:t>CO</w:t>
      </w:r>
      <w:r w:rsidR="00733E82" w:rsidRPr="0041397C">
        <w:rPr>
          <w:rFonts w:cs="Arial"/>
          <w:szCs w:val="22"/>
          <w:vertAlign w:val="subscript"/>
        </w:rPr>
        <w:t>2</w:t>
      </w:r>
      <w:r w:rsidR="00B86C79" w:rsidRPr="00B86C79">
        <w:rPr>
          <w:rFonts w:cs="Arial"/>
          <w:i/>
          <w:iCs/>
        </w:rPr>
        <w:t>-Einspargigant</w:t>
      </w:r>
    </w:p>
    <w:p w14:paraId="204ACD9C" w14:textId="75FFF7C2" w:rsidR="00B522CB" w:rsidRPr="0041397C" w:rsidRDefault="00B86C79" w:rsidP="00B522CB">
      <w:pPr>
        <w:spacing w:line="276" w:lineRule="auto"/>
        <w:jc w:val="both"/>
        <w:rPr>
          <w:rFonts w:cs="Arial"/>
          <w:szCs w:val="22"/>
        </w:rPr>
      </w:pPr>
      <w:r w:rsidRPr="0041397C">
        <w:rPr>
          <w:rFonts w:cs="Arial"/>
          <w:szCs w:val="22"/>
        </w:rPr>
        <w:t>Zu</w:t>
      </w:r>
      <w:r w:rsidR="00733E82">
        <w:rPr>
          <w:rFonts w:cs="Arial"/>
          <w:szCs w:val="22"/>
        </w:rPr>
        <w:t>dem</w:t>
      </w:r>
      <w:r w:rsidRPr="0041397C">
        <w:rPr>
          <w:rFonts w:cs="Arial"/>
          <w:szCs w:val="22"/>
        </w:rPr>
        <w:t xml:space="preserve"> gilt es im</w:t>
      </w:r>
      <w:r w:rsidR="00B522CB" w:rsidRPr="0041397C">
        <w:rPr>
          <w:rFonts w:cs="Arial"/>
          <w:szCs w:val="22"/>
        </w:rPr>
        <w:t xml:space="preserve"> Zeichen des europäischen Green Deals und der nationalen Klimaziele gerade den emissionsreichen Baubereich durch eine technologieoffene Herangehensweise bei der </w:t>
      </w:r>
      <w:r w:rsidR="009338BE">
        <w:rPr>
          <w:rFonts w:cs="Arial"/>
          <w:szCs w:val="22"/>
        </w:rPr>
        <w:t xml:space="preserve">Sanierung von Bestandsgebäuden und der </w:t>
      </w:r>
      <w:r w:rsidR="00B522CB" w:rsidRPr="0041397C">
        <w:rPr>
          <w:rFonts w:cs="Arial"/>
          <w:szCs w:val="22"/>
        </w:rPr>
        <w:t>Bereitstellung CO</w:t>
      </w:r>
      <w:r w:rsidR="00B522CB" w:rsidRPr="0041397C">
        <w:rPr>
          <w:rFonts w:cs="Arial"/>
          <w:szCs w:val="22"/>
          <w:vertAlign w:val="subscript"/>
        </w:rPr>
        <w:t>2</w:t>
      </w:r>
      <w:r w:rsidR="00B522CB" w:rsidRPr="0041397C">
        <w:rPr>
          <w:rFonts w:cs="Arial"/>
          <w:szCs w:val="22"/>
        </w:rPr>
        <w:t xml:space="preserve">-armer Produkte </w:t>
      </w:r>
      <w:r w:rsidR="009338BE">
        <w:rPr>
          <w:rFonts w:cs="Arial"/>
          <w:szCs w:val="22"/>
        </w:rPr>
        <w:t xml:space="preserve">sowie </w:t>
      </w:r>
      <w:r w:rsidR="00B522CB" w:rsidRPr="0041397C">
        <w:rPr>
          <w:rFonts w:cs="Arial"/>
          <w:szCs w:val="22"/>
        </w:rPr>
        <w:t xml:space="preserve">Systeme nachhaltig weiterzuentwickeln. </w:t>
      </w:r>
      <w:r w:rsidR="0041397C" w:rsidRPr="0041397C">
        <w:rPr>
          <w:rFonts w:cstheme="minorHAnsi"/>
          <w:szCs w:val="22"/>
        </w:rPr>
        <w:t>So bleiben die bei der Bauprodukteherstellung erzeugten Emissionen, die sogenannten graue</w:t>
      </w:r>
      <w:r w:rsidR="00733E82">
        <w:rPr>
          <w:rFonts w:cstheme="minorHAnsi"/>
          <w:szCs w:val="22"/>
        </w:rPr>
        <w:t>n</w:t>
      </w:r>
      <w:r w:rsidR="0041397C" w:rsidRPr="0041397C">
        <w:rPr>
          <w:rFonts w:cstheme="minorHAnsi"/>
          <w:szCs w:val="22"/>
        </w:rPr>
        <w:t xml:space="preserve"> Energien, bisher unberücksichtigt, gleichwohl sie für die Gebäudeklimabilanzierung neue Potenziale der </w:t>
      </w:r>
      <w:r w:rsidR="00733E82" w:rsidRPr="0041397C">
        <w:rPr>
          <w:rFonts w:cs="Arial"/>
          <w:szCs w:val="22"/>
        </w:rPr>
        <w:t>CO</w:t>
      </w:r>
      <w:r w:rsidR="00733E82" w:rsidRPr="0041397C">
        <w:rPr>
          <w:rFonts w:cs="Arial"/>
          <w:szCs w:val="22"/>
          <w:vertAlign w:val="subscript"/>
        </w:rPr>
        <w:t>2</w:t>
      </w:r>
      <w:r w:rsidR="0041397C" w:rsidRPr="0041397C">
        <w:rPr>
          <w:rFonts w:cstheme="minorHAnsi"/>
          <w:szCs w:val="22"/>
        </w:rPr>
        <w:t xml:space="preserve">-Einsparung schaffen könnten. </w:t>
      </w:r>
      <w:r w:rsidR="00733E82">
        <w:rPr>
          <w:rFonts w:cs="Arial"/>
          <w:szCs w:val="22"/>
        </w:rPr>
        <w:t>Innovative</w:t>
      </w:r>
      <w:r w:rsidR="00B522CB" w:rsidRPr="0041397C">
        <w:rPr>
          <w:rFonts w:cs="Arial"/>
          <w:szCs w:val="22"/>
        </w:rPr>
        <w:t xml:space="preserve"> aber auch traditionelle Baumaterialien</w:t>
      </w:r>
      <w:r w:rsidR="00733E82">
        <w:rPr>
          <w:rFonts w:cs="Arial"/>
          <w:szCs w:val="22"/>
        </w:rPr>
        <w:t xml:space="preserve"> bieten</w:t>
      </w:r>
      <w:r w:rsidR="00B522CB" w:rsidRPr="0041397C">
        <w:rPr>
          <w:rFonts w:cs="Arial"/>
          <w:szCs w:val="22"/>
        </w:rPr>
        <w:t xml:space="preserve"> eine Chance, konventionelle Baustoffe zu ersetzen und klimapolitische Herausforderungen zu meistern. </w:t>
      </w:r>
      <w:r w:rsidR="00733E82">
        <w:rPr>
          <w:rFonts w:cs="Arial"/>
          <w:szCs w:val="22"/>
        </w:rPr>
        <w:t>Der</w:t>
      </w:r>
      <w:r w:rsidR="00B522CB" w:rsidRPr="0041397C">
        <w:rPr>
          <w:rFonts w:cs="Arial"/>
          <w:szCs w:val="22"/>
        </w:rPr>
        <w:t xml:space="preserve"> Baustoff Holz </w:t>
      </w:r>
      <w:r w:rsidR="00733E82">
        <w:rPr>
          <w:rFonts w:cs="Arial"/>
          <w:szCs w:val="22"/>
        </w:rPr>
        <w:t xml:space="preserve">schützt </w:t>
      </w:r>
      <w:r w:rsidR="00B522CB" w:rsidRPr="0041397C">
        <w:rPr>
          <w:rFonts w:cs="Arial"/>
          <w:szCs w:val="22"/>
        </w:rPr>
        <w:t xml:space="preserve">das Klima </w:t>
      </w:r>
      <w:r w:rsidR="00733E82">
        <w:rPr>
          <w:rFonts w:cs="Arial"/>
          <w:szCs w:val="22"/>
        </w:rPr>
        <w:t xml:space="preserve">beispielsweise </w:t>
      </w:r>
      <w:r w:rsidR="00B522CB" w:rsidRPr="0041397C">
        <w:rPr>
          <w:rFonts w:cs="Arial"/>
          <w:szCs w:val="22"/>
        </w:rPr>
        <w:t>auf zweierlei Art: E</w:t>
      </w:r>
      <w:r w:rsidR="00733E82">
        <w:rPr>
          <w:rFonts w:cs="Arial"/>
          <w:szCs w:val="22"/>
        </w:rPr>
        <w:t>r</w:t>
      </w:r>
      <w:r w:rsidR="00B522CB" w:rsidRPr="0041397C">
        <w:rPr>
          <w:rFonts w:cs="Arial"/>
          <w:szCs w:val="22"/>
        </w:rPr>
        <w:t> entzieht der Atmosphäre klimaschädliches CO</w:t>
      </w:r>
      <w:r w:rsidR="00B522CB" w:rsidRPr="0041397C">
        <w:rPr>
          <w:rFonts w:cs="Arial"/>
          <w:szCs w:val="22"/>
          <w:vertAlign w:val="subscript"/>
        </w:rPr>
        <w:t>2</w:t>
      </w:r>
      <w:r w:rsidR="00B522CB" w:rsidRPr="0041397C">
        <w:rPr>
          <w:rFonts w:cs="Arial"/>
          <w:szCs w:val="22"/>
        </w:rPr>
        <w:t xml:space="preserve"> während des Wachstums, bindet den Kohlenstoff dauerhaft und kann zusätzlich im Bauwesen energieintensiv produzierte Baumaterialien substituieren.</w:t>
      </w:r>
      <w:r w:rsidR="00FF513F" w:rsidRPr="0041397C">
        <w:rPr>
          <w:rFonts w:cs="Arial"/>
          <w:szCs w:val="22"/>
        </w:rPr>
        <w:t xml:space="preserve"> Eine Harmonisierung des Baurechts und der Abbau von Hemmnissen für das Bauen mit Holz, würden </w:t>
      </w:r>
      <w:r w:rsidR="00733E82">
        <w:rPr>
          <w:rFonts w:cs="Arial"/>
          <w:szCs w:val="22"/>
        </w:rPr>
        <w:t>Konjunktur und Klimaschutz wie beschrieben fördern.</w:t>
      </w:r>
    </w:p>
    <w:p w14:paraId="1CA0168B" w14:textId="77777777" w:rsidR="008F4DB8" w:rsidRDefault="008F4DB8" w:rsidP="008F4DB8">
      <w:pPr>
        <w:contextualSpacing/>
        <w:jc w:val="both"/>
        <w:rPr>
          <w:rFonts w:cs="Arial"/>
          <w:i/>
          <w:iCs/>
        </w:rPr>
      </w:pPr>
    </w:p>
    <w:p w14:paraId="4E62D770" w14:textId="17511505" w:rsidR="002B7823" w:rsidRDefault="002B7823" w:rsidP="008F4DB8">
      <w:pPr>
        <w:ind w:firstLine="708"/>
        <w:contextualSpacing/>
        <w:jc w:val="both"/>
        <w:rPr>
          <w:rFonts w:cs="Arial"/>
          <w:i/>
          <w:iCs/>
        </w:rPr>
      </w:pPr>
      <w:r w:rsidRPr="002B7823">
        <w:rPr>
          <w:rFonts w:cs="Arial"/>
          <w:i/>
          <w:iCs/>
        </w:rPr>
        <w:t>Angleichung der Lebensverhältnisse von Stadt und Land</w:t>
      </w:r>
    </w:p>
    <w:p w14:paraId="075E76CD" w14:textId="112A6372" w:rsidR="00D03666" w:rsidRPr="00D03666" w:rsidRDefault="002B7823" w:rsidP="00D03666">
      <w:pPr>
        <w:spacing w:before="100" w:beforeAutospacing="1" w:after="100" w:afterAutospacing="1" w:line="276" w:lineRule="auto"/>
        <w:jc w:val="both"/>
        <w:rPr>
          <w:rFonts w:cs="Arial"/>
          <w:i/>
          <w:iCs/>
        </w:rPr>
      </w:pPr>
      <w:r w:rsidRPr="002B7823">
        <w:rPr>
          <w:rFonts w:cs="Arial"/>
          <w:szCs w:val="22"/>
        </w:rPr>
        <w:t xml:space="preserve">Laut des „Instituts der deutschen Wirtschaft“ Köln sowie des „Bundesinstituts für Bevölkerungsforschung“ verlassen vor allem Familien aufgrund hoher Miet- sowie Immobilienpreise die Ballungszentren und ziehen ins Umland. Eine Entwicklung, von der ländliche Regionen, so auch Städte der </w:t>
      </w:r>
      <w:r w:rsidR="009338BE">
        <w:rPr>
          <w:rFonts w:cs="Arial"/>
          <w:szCs w:val="22"/>
        </w:rPr>
        <w:t>zweiten</w:t>
      </w:r>
      <w:r w:rsidRPr="002B7823">
        <w:rPr>
          <w:rFonts w:cs="Arial"/>
          <w:szCs w:val="22"/>
        </w:rPr>
        <w:t xml:space="preserve"> und </w:t>
      </w:r>
      <w:r w:rsidR="009338BE">
        <w:rPr>
          <w:rFonts w:cs="Arial"/>
          <w:szCs w:val="22"/>
        </w:rPr>
        <w:t>dritten</w:t>
      </w:r>
      <w:r w:rsidRPr="002B7823">
        <w:rPr>
          <w:rFonts w:cs="Arial"/>
          <w:szCs w:val="22"/>
        </w:rPr>
        <w:t xml:space="preserve"> Reihe, profitieren können und </w:t>
      </w:r>
      <w:proofErr w:type="gramStart"/>
      <w:r w:rsidRPr="002B7823">
        <w:rPr>
          <w:rFonts w:cs="Arial"/>
          <w:szCs w:val="22"/>
        </w:rPr>
        <w:t>durch die verwaiste Kommunen</w:t>
      </w:r>
      <w:proofErr w:type="gramEnd"/>
      <w:r w:rsidRPr="002B7823">
        <w:rPr>
          <w:rFonts w:cs="Arial"/>
          <w:szCs w:val="22"/>
        </w:rPr>
        <w:t xml:space="preserve"> fruchtbaren Nährboden für eine attraktive Neugestaltung erhalten. Ein entscheidender Anziehungsfaktor des ländlichen Raums besteht dabei im Ausbau eines bedarfsgerechten Angebots. Dabei geht es um die Baulandausweisung und eine flächendeckende Breitbandversorgung, aber auch um den Bau von Schulen, Kindergärten, Kultur- sowie Freizeiteinrichtungen, ein Angebot an medizinischer Versorgung und eine</w:t>
      </w:r>
      <w:r w:rsidR="00D03666">
        <w:rPr>
          <w:rFonts w:cs="Arial"/>
          <w:szCs w:val="22"/>
        </w:rPr>
        <w:t>s</w:t>
      </w:r>
      <w:r w:rsidRPr="002B7823">
        <w:rPr>
          <w:rFonts w:cs="Arial"/>
          <w:szCs w:val="22"/>
        </w:rPr>
        <w:t xml:space="preserve"> leistungsfähige</w:t>
      </w:r>
      <w:r w:rsidR="0041397C">
        <w:rPr>
          <w:rFonts w:cs="Arial"/>
          <w:szCs w:val="22"/>
        </w:rPr>
        <w:t>n</w:t>
      </w:r>
      <w:r w:rsidR="00FF513F">
        <w:rPr>
          <w:rFonts w:cs="Arial"/>
          <w:szCs w:val="22"/>
        </w:rPr>
        <w:t xml:space="preserve"> und moderne</w:t>
      </w:r>
      <w:r w:rsidR="00D03666">
        <w:rPr>
          <w:rFonts w:cs="Arial"/>
          <w:szCs w:val="22"/>
        </w:rPr>
        <w:t>n</w:t>
      </w:r>
      <w:r w:rsidRPr="002B7823">
        <w:rPr>
          <w:rFonts w:cs="Arial"/>
          <w:szCs w:val="22"/>
        </w:rPr>
        <w:t xml:space="preserve"> Straßen- und Schienennetz</w:t>
      </w:r>
      <w:r w:rsidR="00D03666">
        <w:rPr>
          <w:rFonts w:cs="Arial"/>
          <w:szCs w:val="22"/>
        </w:rPr>
        <w:t>es</w:t>
      </w:r>
      <w:r w:rsidRPr="002B7823">
        <w:rPr>
          <w:rFonts w:cs="Arial"/>
          <w:szCs w:val="22"/>
        </w:rPr>
        <w:t>. Insbesondere für die Ansiedlung der mittelständischen Wirtschaft weist der ländliche Raum viele Vorteile auf, sofern eine belastbare (soziale) Infrastruktur für Unternehmen und Mitarbeiter gewährleistet ist.</w:t>
      </w:r>
      <w:r w:rsidR="00733E82">
        <w:rPr>
          <w:rFonts w:cs="Arial"/>
          <w:szCs w:val="22"/>
        </w:rPr>
        <w:t xml:space="preserve"> Daher sind im Zeichen eines Wiederaufbauprogramms Investitionen in die soziale und verkehrliche Infrastruktur unbürokratisch und schnell zu tätigen.</w:t>
      </w:r>
    </w:p>
    <w:p w14:paraId="6FC6B23A" w14:textId="77777777" w:rsidR="00584881" w:rsidRDefault="00584881" w:rsidP="00584881">
      <w:pPr>
        <w:spacing w:before="100" w:beforeAutospacing="1" w:line="276" w:lineRule="auto"/>
        <w:contextualSpacing/>
        <w:jc w:val="both"/>
      </w:pPr>
    </w:p>
    <w:p w14:paraId="09A3B25F" w14:textId="77401085" w:rsidR="00F352B9" w:rsidRDefault="00F352B9" w:rsidP="00584881">
      <w:pPr>
        <w:spacing w:before="100" w:beforeAutospacing="1" w:line="276" w:lineRule="auto"/>
        <w:contextualSpacing/>
        <w:jc w:val="both"/>
      </w:pPr>
      <w:r>
        <w:t>Mit freundlichen Grüßen</w:t>
      </w:r>
    </w:p>
    <w:p w14:paraId="0FEB1CAA" w14:textId="77777777" w:rsidR="00584881" w:rsidRDefault="00584881" w:rsidP="00733E82">
      <w:pPr>
        <w:spacing w:line="276" w:lineRule="auto"/>
        <w:jc w:val="both"/>
      </w:pPr>
    </w:p>
    <w:p w14:paraId="1D623C61" w14:textId="77777777" w:rsidR="00584881" w:rsidRDefault="00584881" w:rsidP="00733E82">
      <w:pPr>
        <w:spacing w:line="276" w:lineRule="auto"/>
        <w:jc w:val="both"/>
      </w:pPr>
    </w:p>
    <w:p w14:paraId="218EC939" w14:textId="49B77076" w:rsidR="008F4DB8" w:rsidRDefault="008F4DB8" w:rsidP="00733E82">
      <w:pPr>
        <w:spacing w:line="276" w:lineRule="auto"/>
        <w:jc w:val="both"/>
      </w:pPr>
      <w:r>
        <w:t>Johannes Schwörer</w:t>
      </w:r>
    </w:p>
    <w:p w14:paraId="68990183" w14:textId="1AEF4B90" w:rsidR="008F4DB8" w:rsidRPr="008F4DB8" w:rsidRDefault="008F4DB8" w:rsidP="00733E82">
      <w:pPr>
        <w:spacing w:line="276" w:lineRule="auto"/>
        <w:jc w:val="both"/>
      </w:pPr>
      <w:r>
        <w:t>Präsident</w:t>
      </w:r>
    </w:p>
    <w:p w14:paraId="3A029281" w14:textId="77777777" w:rsidR="004B71AE" w:rsidRDefault="004B71AE" w:rsidP="00F03179">
      <w:pPr>
        <w:spacing w:line="276" w:lineRule="auto"/>
      </w:pPr>
    </w:p>
    <w:p w14:paraId="4B836A2D" w14:textId="77777777" w:rsidR="004B71AE" w:rsidRDefault="004B71AE" w:rsidP="00F03179">
      <w:pPr>
        <w:spacing w:line="276" w:lineRule="auto"/>
      </w:pPr>
    </w:p>
    <w:sectPr w:rsidR="004B71AE" w:rsidSect="00F03179">
      <w:headerReference w:type="default" r:id="rId7"/>
      <w:headerReference w:type="first" r:id="rId8"/>
      <w:footerReference w:type="first" r:id="rId9"/>
      <w:pgSz w:w="11907" w:h="16840" w:code="9"/>
      <w:pgMar w:top="1560" w:right="1418" w:bottom="993" w:left="1418" w:header="720" w:footer="323"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D12AF" w14:textId="77777777" w:rsidR="00195A68" w:rsidRDefault="00195A68">
      <w:r>
        <w:separator/>
      </w:r>
    </w:p>
  </w:endnote>
  <w:endnote w:type="continuationSeparator" w:id="0">
    <w:p w14:paraId="5C65BF4E" w14:textId="77777777" w:rsidR="00195A68" w:rsidRDefault="0019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3C3BC" w14:textId="77777777" w:rsidR="00087C96" w:rsidRPr="009E189C" w:rsidRDefault="00107E6F" w:rsidP="009E189C">
    <w:pPr>
      <w:pStyle w:val="Fuzeile"/>
    </w:pPr>
    <w:r>
      <w:rPr>
        <w:noProof/>
      </w:rPr>
      <w:drawing>
        <wp:inline distT="0" distB="0" distL="0" distR="0" wp14:anchorId="6978E231" wp14:editId="5D8A6D22">
          <wp:extent cx="5724525" cy="619125"/>
          <wp:effectExtent l="0" t="0" r="0" b="0"/>
          <wp:docPr id="61" name="Bild 2" descr="HDH_Briefbogen-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H_Briefbogen-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1B565" w14:textId="77777777" w:rsidR="00195A68" w:rsidRDefault="00195A68">
      <w:r>
        <w:separator/>
      </w:r>
    </w:p>
  </w:footnote>
  <w:footnote w:type="continuationSeparator" w:id="0">
    <w:p w14:paraId="6F296E2E" w14:textId="77777777" w:rsidR="00195A68" w:rsidRDefault="00195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A23CC" w14:textId="77777777" w:rsidR="00BE0382" w:rsidRDefault="00BE0382">
    <w:pPr>
      <w:pStyle w:val="Kopfzeile"/>
    </w:pPr>
    <w:r>
      <w:tab/>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8A91" w14:textId="77777777" w:rsidR="00BE0382" w:rsidRDefault="00BE0382" w:rsidP="00A2270B">
    <w:pPr>
      <w:pStyle w:val="Kopfzeile"/>
      <w:jc w:val="center"/>
    </w:pPr>
  </w:p>
  <w:p w14:paraId="4B6ACB0B" w14:textId="77777777" w:rsidR="00BC6B24" w:rsidRDefault="00BC6B24" w:rsidP="00A2270B">
    <w:pPr>
      <w:pStyle w:val="Kopfzeile"/>
      <w:jc w:val="center"/>
    </w:pPr>
  </w:p>
  <w:p w14:paraId="5AFC5430" w14:textId="77777777" w:rsidR="00BC6B24" w:rsidRDefault="00107E6F" w:rsidP="00BC6B24">
    <w:pPr>
      <w:pStyle w:val="Kopfzeile"/>
      <w:jc w:val="center"/>
    </w:pPr>
    <w:r>
      <w:rPr>
        <w:noProof/>
      </w:rPr>
      <w:drawing>
        <wp:inline distT="0" distB="0" distL="0" distR="0" wp14:anchorId="7C53C574" wp14:editId="34CAF72A">
          <wp:extent cx="3009900" cy="933450"/>
          <wp:effectExtent l="0" t="0" r="0" b="0"/>
          <wp:docPr id="60" name="Bild 1" descr="HDH_Logo_Pantone430_mit-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H_Logo_Pantone430_mit-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F4D"/>
    <w:multiLevelType w:val="hybridMultilevel"/>
    <w:tmpl w:val="1CC87F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5E84F1F"/>
    <w:multiLevelType w:val="hybridMultilevel"/>
    <w:tmpl w:val="61D0CE34"/>
    <w:lvl w:ilvl="0" w:tplc="DF9C08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F75A2E"/>
    <w:multiLevelType w:val="multilevel"/>
    <w:tmpl w:val="A2DE8706"/>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3" w15:restartNumberingAfterBreak="0">
    <w:nsid w:val="717A19A8"/>
    <w:multiLevelType w:val="hybridMultilevel"/>
    <w:tmpl w:val="D9ECC7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6F"/>
    <w:rsid w:val="0000780A"/>
    <w:rsid w:val="00013A23"/>
    <w:rsid w:val="0001485F"/>
    <w:rsid w:val="0002663A"/>
    <w:rsid w:val="0004095A"/>
    <w:rsid w:val="000557B9"/>
    <w:rsid w:val="00056BE2"/>
    <w:rsid w:val="00062307"/>
    <w:rsid w:val="000645CD"/>
    <w:rsid w:val="00074425"/>
    <w:rsid w:val="00087C96"/>
    <w:rsid w:val="000A670C"/>
    <w:rsid w:val="000B2066"/>
    <w:rsid w:val="000F0C89"/>
    <w:rsid w:val="000F740F"/>
    <w:rsid w:val="0010123D"/>
    <w:rsid w:val="0010571C"/>
    <w:rsid w:val="00105947"/>
    <w:rsid w:val="00107E6F"/>
    <w:rsid w:val="00110047"/>
    <w:rsid w:val="001274D3"/>
    <w:rsid w:val="001651D6"/>
    <w:rsid w:val="00173623"/>
    <w:rsid w:val="00183837"/>
    <w:rsid w:val="00195A68"/>
    <w:rsid w:val="001C3B20"/>
    <w:rsid w:val="001C6687"/>
    <w:rsid w:val="001D59A5"/>
    <w:rsid w:val="001E4BFE"/>
    <w:rsid w:val="001F7998"/>
    <w:rsid w:val="00212C95"/>
    <w:rsid w:val="002141D7"/>
    <w:rsid w:val="0022059A"/>
    <w:rsid w:val="0022583A"/>
    <w:rsid w:val="0023230C"/>
    <w:rsid w:val="00254D9F"/>
    <w:rsid w:val="00277F62"/>
    <w:rsid w:val="00295F7D"/>
    <w:rsid w:val="00297D9F"/>
    <w:rsid w:val="002A1703"/>
    <w:rsid w:val="002B3BF6"/>
    <w:rsid w:val="002B7823"/>
    <w:rsid w:val="002E160B"/>
    <w:rsid w:val="002E2E4E"/>
    <w:rsid w:val="002F05D7"/>
    <w:rsid w:val="002F1367"/>
    <w:rsid w:val="00314BB4"/>
    <w:rsid w:val="003208E9"/>
    <w:rsid w:val="00347C10"/>
    <w:rsid w:val="00353EB0"/>
    <w:rsid w:val="00356A36"/>
    <w:rsid w:val="003606A0"/>
    <w:rsid w:val="00370B8D"/>
    <w:rsid w:val="00374620"/>
    <w:rsid w:val="0037504D"/>
    <w:rsid w:val="0039040A"/>
    <w:rsid w:val="003A2F6E"/>
    <w:rsid w:val="003B18A0"/>
    <w:rsid w:val="003B1EE1"/>
    <w:rsid w:val="003B29D2"/>
    <w:rsid w:val="003B5127"/>
    <w:rsid w:val="003D059F"/>
    <w:rsid w:val="003E003F"/>
    <w:rsid w:val="004030EE"/>
    <w:rsid w:val="0041397C"/>
    <w:rsid w:val="00413C00"/>
    <w:rsid w:val="00417D96"/>
    <w:rsid w:val="004431E9"/>
    <w:rsid w:val="0045614C"/>
    <w:rsid w:val="00461838"/>
    <w:rsid w:val="00492384"/>
    <w:rsid w:val="004928EA"/>
    <w:rsid w:val="004B7107"/>
    <w:rsid w:val="004B71AE"/>
    <w:rsid w:val="004C4796"/>
    <w:rsid w:val="004C5187"/>
    <w:rsid w:val="004D107D"/>
    <w:rsid w:val="004E2662"/>
    <w:rsid w:val="0050646A"/>
    <w:rsid w:val="0051419A"/>
    <w:rsid w:val="00526B0E"/>
    <w:rsid w:val="00530AA9"/>
    <w:rsid w:val="00584881"/>
    <w:rsid w:val="00584E36"/>
    <w:rsid w:val="00590940"/>
    <w:rsid w:val="00593CDD"/>
    <w:rsid w:val="005950FA"/>
    <w:rsid w:val="005A0E32"/>
    <w:rsid w:val="005E4C0C"/>
    <w:rsid w:val="00600B34"/>
    <w:rsid w:val="006032A9"/>
    <w:rsid w:val="00607626"/>
    <w:rsid w:val="00633683"/>
    <w:rsid w:val="0063543F"/>
    <w:rsid w:val="0064660E"/>
    <w:rsid w:val="00647D13"/>
    <w:rsid w:val="00681E7B"/>
    <w:rsid w:val="00682B86"/>
    <w:rsid w:val="006B1672"/>
    <w:rsid w:val="006C4D58"/>
    <w:rsid w:val="006C7059"/>
    <w:rsid w:val="0070397D"/>
    <w:rsid w:val="00733E82"/>
    <w:rsid w:val="00751D4B"/>
    <w:rsid w:val="00755FC9"/>
    <w:rsid w:val="00761EA1"/>
    <w:rsid w:val="007703AD"/>
    <w:rsid w:val="00773D01"/>
    <w:rsid w:val="00782413"/>
    <w:rsid w:val="0079388D"/>
    <w:rsid w:val="00795410"/>
    <w:rsid w:val="007A43F9"/>
    <w:rsid w:val="00804D8A"/>
    <w:rsid w:val="00812644"/>
    <w:rsid w:val="0081512E"/>
    <w:rsid w:val="00817550"/>
    <w:rsid w:val="00835C26"/>
    <w:rsid w:val="008440DE"/>
    <w:rsid w:val="00862F73"/>
    <w:rsid w:val="00866196"/>
    <w:rsid w:val="00866F61"/>
    <w:rsid w:val="008B067D"/>
    <w:rsid w:val="008E24EF"/>
    <w:rsid w:val="008F4DB8"/>
    <w:rsid w:val="00907CE8"/>
    <w:rsid w:val="009244A0"/>
    <w:rsid w:val="009338BE"/>
    <w:rsid w:val="00950400"/>
    <w:rsid w:val="009679DD"/>
    <w:rsid w:val="009719BE"/>
    <w:rsid w:val="0097547A"/>
    <w:rsid w:val="009A31FA"/>
    <w:rsid w:val="009B12CB"/>
    <w:rsid w:val="009E189C"/>
    <w:rsid w:val="009F0A93"/>
    <w:rsid w:val="00A02F87"/>
    <w:rsid w:val="00A2270B"/>
    <w:rsid w:val="00A74188"/>
    <w:rsid w:val="00A975CE"/>
    <w:rsid w:val="00AA57F5"/>
    <w:rsid w:val="00AB64C4"/>
    <w:rsid w:val="00AC79C0"/>
    <w:rsid w:val="00AD7733"/>
    <w:rsid w:val="00AD796A"/>
    <w:rsid w:val="00AF013C"/>
    <w:rsid w:val="00AF7AD2"/>
    <w:rsid w:val="00B255F1"/>
    <w:rsid w:val="00B522CB"/>
    <w:rsid w:val="00B5502A"/>
    <w:rsid w:val="00B6055D"/>
    <w:rsid w:val="00B656FB"/>
    <w:rsid w:val="00B6746C"/>
    <w:rsid w:val="00B76639"/>
    <w:rsid w:val="00B86C79"/>
    <w:rsid w:val="00B90591"/>
    <w:rsid w:val="00BC2D30"/>
    <w:rsid w:val="00BC6B24"/>
    <w:rsid w:val="00BE0382"/>
    <w:rsid w:val="00BE48C1"/>
    <w:rsid w:val="00C622D7"/>
    <w:rsid w:val="00C708AA"/>
    <w:rsid w:val="00C70FDC"/>
    <w:rsid w:val="00C72E74"/>
    <w:rsid w:val="00C77EB4"/>
    <w:rsid w:val="00C824B5"/>
    <w:rsid w:val="00C9001F"/>
    <w:rsid w:val="00C90FCA"/>
    <w:rsid w:val="00CB089D"/>
    <w:rsid w:val="00CB19F8"/>
    <w:rsid w:val="00CE29BB"/>
    <w:rsid w:val="00CF5CAD"/>
    <w:rsid w:val="00D0111F"/>
    <w:rsid w:val="00D03666"/>
    <w:rsid w:val="00D3675A"/>
    <w:rsid w:val="00D41B20"/>
    <w:rsid w:val="00D45B87"/>
    <w:rsid w:val="00D52A6B"/>
    <w:rsid w:val="00D72E21"/>
    <w:rsid w:val="00D90D62"/>
    <w:rsid w:val="00D97894"/>
    <w:rsid w:val="00DC17AE"/>
    <w:rsid w:val="00DC319F"/>
    <w:rsid w:val="00DF3FE7"/>
    <w:rsid w:val="00DF700D"/>
    <w:rsid w:val="00E2651C"/>
    <w:rsid w:val="00E47CEA"/>
    <w:rsid w:val="00E8165B"/>
    <w:rsid w:val="00E91795"/>
    <w:rsid w:val="00EB2C3A"/>
    <w:rsid w:val="00EC0A72"/>
    <w:rsid w:val="00ED5CA6"/>
    <w:rsid w:val="00ED6E7D"/>
    <w:rsid w:val="00EE1D7F"/>
    <w:rsid w:val="00EE3DF0"/>
    <w:rsid w:val="00EF2043"/>
    <w:rsid w:val="00F03179"/>
    <w:rsid w:val="00F314AD"/>
    <w:rsid w:val="00F352B9"/>
    <w:rsid w:val="00F411CC"/>
    <w:rsid w:val="00F43A43"/>
    <w:rsid w:val="00F4695E"/>
    <w:rsid w:val="00F74D11"/>
    <w:rsid w:val="00F76737"/>
    <w:rsid w:val="00F844BE"/>
    <w:rsid w:val="00F85BF4"/>
    <w:rsid w:val="00F862DA"/>
    <w:rsid w:val="00F91C05"/>
    <w:rsid w:val="00FE242D"/>
    <w:rsid w:val="00FE439D"/>
    <w:rsid w:val="00FF0800"/>
    <w:rsid w:val="00FF51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0E9C5"/>
  <w15:chartTrackingRefBased/>
  <w15:docId w15:val="{939E8D78-F0E0-49AF-8479-3ED1B23A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Text"/>
    <w:basedOn w:val="Standard"/>
    <w:pPr>
      <w:spacing w:after="240" w:line="360" w:lineRule="auto"/>
      <w:jc w:val="both"/>
    </w:pPr>
  </w:style>
  <w:style w:type="character" w:customStyle="1" w:styleId="Betreff">
    <w:name w:val="Betreff"/>
    <w:rPr>
      <w:rFonts w:ascii="Times New Roman" w:hAnsi="Times New Roman"/>
      <w:b/>
      <w:sz w:val="22"/>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rsid w:val="00A2270B"/>
    <w:pPr>
      <w:tabs>
        <w:tab w:val="center" w:pos="4536"/>
        <w:tab w:val="right" w:pos="9072"/>
      </w:tabs>
    </w:pPr>
  </w:style>
  <w:style w:type="character" w:styleId="Hyperlink">
    <w:name w:val="Hyperlink"/>
    <w:rsid w:val="009244A0"/>
    <w:rPr>
      <w:color w:val="0000FF"/>
      <w:u w:val="single"/>
    </w:rPr>
  </w:style>
  <w:style w:type="paragraph" w:styleId="Listenabsatz">
    <w:name w:val="List Paragraph"/>
    <w:basedOn w:val="Standard"/>
    <w:uiPriority w:val="34"/>
    <w:qFormat/>
    <w:rsid w:val="002E2E4E"/>
    <w:pPr>
      <w:ind w:left="720"/>
      <w:contextualSpacing/>
    </w:pPr>
  </w:style>
  <w:style w:type="paragraph" w:styleId="StandardWeb">
    <w:name w:val="Normal (Web)"/>
    <w:basedOn w:val="Standard"/>
    <w:uiPriority w:val="99"/>
    <w:unhideWhenUsed/>
    <w:rsid w:val="00062307"/>
    <w:pPr>
      <w:spacing w:before="100" w:beforeAutospacing="1" w:after="100" w:afterAutospacing="1"/>
    </w:pPr>
    <w:rPr>
      <w:rFonts w:ascii="Times New Roman" w:eastAsiaTheme="minorHAnsi" w:hAnsi="Times New Roman"/>
      <w:sz w:val="24"/>
      <w:szCs w:val="24"/>
    </w:rPr>
  </w:style>
  <w:style w:type="character" w:styleId="NichtaufgelsteErwhnung">
    <w:name w:val="Unresolved Mention"/>
    <w:basedOn w:val="Absatz-Standardschriftart"/>
    <w:uiPriority w:val="99"/>
    <w:semiHidden/>
    <w:unhideWhenUsed/>
    <w:rsid w:val="00C70FDC"/>
    <w:rPr>
      <w:color w:val="605E5C"/>
      <w:shd w:val="clear" w:color="auto" w:fill="E1DFDD"/>
    </w:rPr>
  </w:style>
  <w:style w:type="character" w:styleId="BesuchterLink">
    <w:name w:val="FollowedHyperlink"/>
    <w:basedOn w:val="Absatz-Standardschriftart"/>
    <w:rsid w:val="009F0A93"/>
    <w:rPr>
      <w:color w:val="954F72" w:themeColor="followedHyperlink"/>
      <w:u w:val="single"/>
    </w:rPr>
  </w:style>
  <w:style w:type="paragraph" w:styleId="Sprechblasentext">
    <w:name w:val="Balloon Text"/>
    <w:basedOn w:val="Standard"/>
    <w:link w:val="SprechblasentextZchn"/>
    <w:semiHidden/>
    <w:unhideWhenUsed/>
    <w:rsid w:val="00584E36"/>
    <w:rPr>
      <w:rFonts w:ascii="Segoe UI" w:hAnsi="Segoe UI" w:cs="Segoe UI"/>
      <w:sz w:val="18"/>
      <w:szCs w:val="18"/>
    </w:rPr>
  </w:style>
  <w:style w:type="character" w:customStyle="1" w:styleId="SprechblasentextZchn">
    <w:name w:val="Sprechblasentext Zchn"/>
    <w:basedOn w:val="Absatz-Standardschriftart"/>
    <w:link w:val="Sprechblasentext"/>
    <w:semiHidden/>
    <w:rsid w:val="00584E36"/>
    <w:rPr>
      <w:rFonts w:ascii="Segoe UI" w:hAnsi="Segoe UI" w:cs="Segoe UI"/>
      <w:sz w:val="18"/>
      <w:szCs w:val="18"/>
    </w:rPr>
  </w:style>
  <w:style w:type="character" w:styleId="Fett">
    <w:name w:val="Strong"/>
    <w:basedOn w:val="Absatz-Standardschriftart"/>
    <w:uiPriority w:val="22"/>
    <w:qFormat/>
    <w:rsid w:val="00B52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066611">
      <w:bodyDiv w:val="1"/>
      <w:marLeft w:val="0"/>
      <w:marRight w:val="0"/>
      <w:marTop w:val="0"/>
      <w:marBottom w:val="0"/>
      <w:divBdr>
        <w:top w:val="none" w:sz="0" w:space="0" w:color="auto"/>
        <w:left w:val="none" w:sz="0" w:space="0" w:color="auto"/>
        <w:bottom w:val="none" w:sz="0" w:space="0" w:color="auto"/>
        <w:right w:val="none" w:sz="0" w:space="0" w:color="auto"/>
      </w:divBdr>
    </w:div>
    <w:div w:id="838234081">
      <w:bodyDiv w:val="1"/>
      <w:marLeft w:val="0"/>
      <w:marRight w:val="0"/>
      <w:marTop w:val="0"/>
      <w:marBottom w:val="0"/>
      <w:divBdr>
        <w:top w:val="none" w:sz="0" w:space="0" w:color="auto"/>
        <w:left w:val="none" w:sz="0" w:space="0" w:color="auto"/>
        <w:bottom w:val="none" w:sz="0" w:space="0" w:color="auto"/>
        <w:right w:val="none" w:sz="0" w:space="0" w:color="auto"/>
      </w:divBdr>
    </w:div>
    <w:div w:id="1060177925">
      <w:bodyDiv w:val="1"/>
      <w:marLeft w:val="0"/>
      <w:marRight w:val="0"/>
      <w:marTop w:val="0"/>
      <w:marBottom w:val="0"/>
      <w:divBdr>
        <w:top w:val="none" w:sz="0" w:space="0" w:color="auto"/>
        <w:left w:val="none" w:sz="0" w:space="0" w:color="auto"/>
        <w:bottom w:val="none" w:sz="0" w:space="0" w:color="auto"/>
        <w:right w:val="none" w:sz="0" w:space="0" w:color="auto"/>
      </w:divBdr>
    </w:div>
    <w:div w:id="1159157267">
      <w:bodyDiv w:val="1"/>
      <w:marLeft w:val="0"/>
      <w:marRight w:val="0"/>
      <w:marTop w:val="0"/>
      <w:marBottom w:val="0"/>
      <w:divBdr>
        <w:top w:val="none" w:sz="0" w:space="0" w:color="auto"/>
        <w:left w:val="none" w:sz="0" w:space="0" w:color="auto"/>
        <w:bottom w:val="none" w:sz="0" w:space="0" w:color="auto"/>
        <w:right w:val="none" w:sz="0" w:space="0" w:color="auto"/>
      </w:divBdr>
    </w:div>
    <w:div w:id="1700861645">
      <w:bodyDiv w:val="1"/>
      <w:marLeft w:val="0"/>
      <w:marRight w:val="0"/>
      <w:marTop w:val="0"/>
      <w:marBottom w:val="0"/>
      <w:divBdr>
        <w:top w:val="none" w:sz="0" w:space="0" w:color="auto"/>
        <w:left w:val="none" w:sz="0" w:space="0" w:color="auto"/>
        <w:bottom w:val="none" w:sz="0" w:space="0" w:color="auto"/>
        <w:right w:val="none" w:sz="0" w:space="0" w:color="auto"/>
      </w:divBdr>
    </w:div>
    <w:div w:id="1725716921">
      <w:bodyDiv w:val="1"/>
      <w:marLeft w:val="0"/>
      <w:marRight w:val="0"/>
      <w:marTop w:val="0"/>
      <w:marBottom w:val="0"/>
      <w:divBdr>
        <w:top w:val="none" w:sz="0" w:space="0" w:color="auto"/>
        <w:left w:val="none" w:sz="0" w:space="0" w:color="auto"/>
        <w:bottom w:val="none" w:sz="0" w:space="0" w:color="auto"/>
        <w:right w:val="none" w:sz="0" w:space="0" w:color="auto"/>
      </w:divBdr>
    </w:div>
    <w:div w:id="19248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Bad Honnef, 12</vt:lpstr>
    </vt:vector>
  </TitlesOfParts>
  <Company>HDH</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 Honnef, 12</dc:title>
  <dc:subject/>
  <dc:creator>Markus Ring - Holzindustrie</dc:creator>
  <cp:keywords/>
  <cp:lastModifiedBy>Sophie von Minckwitz</cp:lastModifiedBy>
  <cp:revision>2</cp:revision>
  <cp:lastPrinted>2020-05-27T13:02:00Z</cp:lastPrinted>
  <dcterms:created xsi:type="dcterms:W3CDTF">2020-05-28T07:08:00Z</dcterms:created>
  <dcterms:modified xsi:type="dcterms:W3CDTF">2020-05-28T07:08:00Z</dcterms:modified>
</cp:coreProperties>
</file>